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D3619" w14:textId="77777777" w:rsidR="00DB21F4" w:rsidRDefault="00000000">
      <w:pPr>
        <w:pStyle w:val="Corpodetexto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E058EB4" wp14:editId="26404B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866774" cy="1068948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4" cy="10689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5123E3" w14:textId="77777777" w:rsidR="00DB21F4" w:rsidRDefault="00DB21F4">
      <w:pPr>
        <w:pStyle w:val="Corpodetexto"/>
        <w:rPr>
          <w:rFonts w:ascii="Times New Roman"/>
          <w:sz w:val="20"/>
        </w:rPr>
      </w:pPr>
    </w:p>
    <w:p w14:paraId="0ADAAE42" w14:textId="77777777" w:rsidR="00DB21F4" w:rsidRDefault="00DB21F4">
      <w:pPr>
        <w:pStyle w:val="Corpodetexto"/>
        <w:rPr>
          <w:rFonts w:ascii="Times New Roman"/>
          <w:sz w:val="20"/>
        </w:rPr>
      </w:pPr>
    </w:p>
    <w:p w14:paraId="025BD7F2" w14:textId="77777777" w:rsidR="00DB21F4" w:rsidRDefault="00DB21F4">
      <w:pPr>
        <w:pStyle w:val="Corpodetexto"/>
        <w:rPr>
          <w:rFonts w:ascii="Times New Roman"/>
          <w:sz w:val="20"/>
        </w:rPr>
      </w:pPr>
    </w:p>
    <w:p w14:paraId="18781AB6" w14:textId="77777777" w:rsidR="00DB21F4" w:rsidRDefault="00DB21F4">
      <w:pPr>
        <w:pStyle w:val="Corpodetexto"/>
        <w:spacing w:before="5"/>
        <w:rPr>
          <w:rFonts w:ascii="Times New Roman"/>
        </w:rPr>
      </w:pPr>
    </w:p>
    <w:p w14:paraId="52A569A5" w14:textId="77777777" w:rsidR="00DB21F4" w:rsidRDefault="00000000">
      <w:pPr>
        <w:pStyle w:val="Corpodetexto"/>
        <w:ind w:left="6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B96E1B6" wp14:editId="365DB0D3">
            <wp:extent cx="1924860" cy="66732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860" cy="66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2D242" w14:textId="77777777" w:rsidR="00DB21F4" w:rsidRDefault="00DB21F4">
      <w:pPr>
        <w:pStyle w:val="Corpodetexto"/>
        <w:rPr>
          <w:rFonts w:ascii="Times New Roman"/>
          <w:sz w:val="20"/>
        </w:rPr>
      </w:pPr>
    </w:p>
    <w:p w14:paraId="68D8F65B" w14:textId="77777777" w:rsidR="00DB21F4" w:rsidRDefault="00DB21F4">
      <w:pPr>
        <w:pStyle w:val="Corpodetexto"/>
        <w:rPr>
          <w:rFonts w:ascii="Times New Roman"/>
          <w:sz w:val="20"/>
        </w:rPr>
      </w:pPr>
    </w:p>
    <w:p w14:paraId="666FECBB" w14:textId="77777777" w:rsidR="00DB21F4" w:rsidRDefault="00DB21F4">
      <w:pPr>
        <w:pStyle w:val="Corpodetexto"/>
        <w:rPr>
          <w:rFonts w:ascii="Times New Roman"/>
          <w:sz w:val="20"/>
        </w:rPr>
      </w:pPr>
    </w:p>
    <w:p w14:paraId="2D53AB70" w14:textId="77777777" w:rsidR="00DB21F4" w:rsidRDefault="00DB21F4">
      <w:pPr>
        <w:pStyle w:val="Corpodetexto"/>
        <w:rPr>
          <w:rFonts w:ascii="Times New Roman"/>
          <w:sz w:val="20"/>
        </w:rPr>
      </w:pPr>
    </w:p>
    <w:p w14:paraId="7DE4C26C" w14:textId="4A7EA4F3" w:rsidR="00DB21F4" w:rsidRDefault="00AE3FEA">
      <w:pPr>
        <w:pStyle w:val="Ttulo"/>
        <w:rPr>
          <w:color w:val="253140"/>
          <w:w w:val="95"/>
        </w:rPr>
      </w:pPr>
      <w:r w:rsidRPr="00AE3FEA">
        <w:rPr>
          <w:color w:val="253140"/>
          <w:w w:val="95"/>
        </w:rPr>
        <w:t>Comunicado Oficial da Câmara Técnica de Transição Energética do Fórum Brasileiro de Mudanças Climáticas</w:t>
      </w:r>
    </w:p>
    <w:p w14:paraId="13750591" w14:textId="77777777" w:rsidR="004D4F5B" w:rsidRDefault="004D4F5B">
      <w:pPr>
        <w:pStyle w:val="Ttulo"/>
      </w:pPr>
    </w:p>
    <w:p w14:paraId="5DDDB757" w14:textId="77777777" w:rsidR="00DB21F4" w:rsidRPr="00AE3FEA" w:rsidRDefault="00DB21F4">
      <w:pPr>
        <w:pStyle w:val="Corpodetexto"/>
        <w:spacing w:before="9"/>
        <w:rPr>
          <w:lang w:val="pt-BR"/>
        </w:rPr>
      </w:pPr>
    </w:p>
    <w:p w14:paraId="5FC86156" w14:textId="77777777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>Excelentíssimo(a) Senhor(a) Senador(a),</w:t>
      </w:r>
    </w:p>
    <w:p w14:paraId="254B120F" w14:textId="77777777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 xml:space="preserve">A Câmara Técnica de Transição Energética do Fórum Brasileiro de Mudanças Climáticas manifesta sua profunda preocupação com a tramitação do Projeto de Lei 576/21, que, originalmente, visava regulamentar a produção de energia eólica offshore no Brasil. Embora o objetivo inicial seja positivo e alinhado às metas de descarbonização do país, as emendas aprovadas pela Câmara dos Deputados inseriram dispositivos que comprometem os avanços necessários para uma </w:t>
      </w:r>
      <w:r w:rsidRPr="004D4F5B">
        <w:rPr>
          <w:b/>
          <w:bCs/>
          <w:color w:val="0D0D0D" w:themeColor="text1" w:themeTint="F2"/>
          <w:w w:val="110"/>
          <w:lang w:val="pt-BR"/>
        </w:rPr>
        <w:t>transição energética justa e sustentável</w:t>
      </w:r>
      <w:r w:rsidRPr="004D4F5B">
        <w:rPr>
          <w:color w:val="0D0D0D" w:themeColor="text1" w:themeTint="F2"/>
          <w:w w:val="110"/>
          <w:lang w:val="pt-BR"/>
        </w:rPr>
        <w:t>.</w:t>
      </w:r>
    </w:p>
    <w:p w14:paraId="4C009FEB" w14:textId="77777777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b/>
          <w:bCs/>
          <w:color w:val="0D0D0D" w:themeColor="text1" w:themeTint="F2"/>
          <w:w w:val="110"/>
          <w:lang w:val="pt-BR"/>
        </w:rPr>
        <w:t>O Papel do FBMC e da Câmara Técnica</w:t>
      </w:r>
    </w:p>
    <w:p w14:paraId="4F03C560" w14:textId="77777777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>O papel do FBMC e da Câmara Técnica, instituído pelo Decreto nº 9.082/2017, tem como objetivo “conscientizar e mobilizar a sociedade e contribuir para a discussão das ações necessárias para enfrentar a mudança global do clima”, alinhado à Política Nacional sobre Mudança do Clima e aos compromissos internacionais, como o Acordo de Paris. Dentro desse escopo, a Câmara Técnica de Transição Energética atua como um espaço de diálogo participativo, informando a sociedade, monitorando ações do governo federal e elaborando recomendações técnicas para promover uma matriz energética limpa e resiliente.</w:t>
      </w:r>
    </w:p>
    <w:p w14:paraId="5EB7C6E5" w14:textId="77777777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>No contexto do PL 576/21, a Câmara Técnica reforça seu compromisso de acompanhar e contribuir para ações que estejam alinhadas às estratégias do governo, como a atualização da Política Nacional sobre Mudança do Clima (PNMC), a implementação do Sistema Brasileiro de Comércio de Emissões (SBCE) e o Plano de Transição Ecológica do Ministério da Fazenda.</w:t>
      </w:r>
    </w:p>
    <w:p w14:paraId="4B5622EC" w14:textId="77777777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b/>
          <w:bCs/>
          <w:color w:val="0D0D0D" w:themeColor="text1" w:themeTint="F2"/>
          <w:w w:val="110"/>
          <w:lang w:val="pt-BR"/>
        </w:rPr>
        <w:t>Retrocessos Introduzidos no PL 576/21</w:t>
      </w:r>
    </w:p>
    <w:p w14:paraId="42868882" w14:textId="77777777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 xml:space="preserve">Entre as alterações, destacamos a inclusão de subsídios e obrigações de contratação para fontes fósseis, como carvão mineral e gasodutos, que representam um retrocesso para a matriz energética brasileira. Além de inviabilizar uma evolução técnica consistente, essas medidas resultam em </w:t>
      </w:r>
      <w:r w:rsidRPr="004D4F5B">
        <w:rPr>
          <w:b/>
          <w:bCs/>
          <w:color w:val="0D0D0D" w:themeColor="text1" w:themeTint="F2"/>
          <w:w w:val="110"/>
          <w:lang w:val="pt-BR"/>
        </w:rPr>
        <w:t>custos adicionais aos consumidores</w:t>
      </w:r>
      <w:r w:rsidRPr="004D4F5B">
        <w:rPr>
          <w:color w:val="0D0D0D" w:themeColor="text1" w:themeTint="F2"/>
          <w:w w:val="110"/>
          <w:lang w:val="pt-BR"/>
        </w:rPr>
        <w:t xml:space="preserve">, sobrecarregando famílias, empresas e </w:t>
      </w:r>
      <w:proofErr w:type="spellStart"/>
      <w:proofErr w:type="gramStart"/>
      <w:r w:rsidRPr="004D4F5B">
        <w:rPr>
          <w:color w:val="0D0D0D" w:themeColor="text1" w:themeTint="F2"/>
          <w:w w:val="110"/>
          <w:lang w:val="pt-BR"/>
        </w:rPr>
        <w:t>indústrias.Esses</w:t>
      </w:r>
      <w:proofErr w:type="spellEnd"/>
      <w:proofErr w:type="gramEnd"/>
      <w:r w:rsidRPr="004D4F5B">
        <w:rPr>
          <w:color w:val="0D0D0D" w:themeColor="text1" w:themeTint="F2"/>
          <w:w w:val="110"/>
          <w:lang w:val="pt-BR"/>
        </w:rPr>
        <w:t xml:space="preserve"> dispositivos:</w:t>
      </w:r>
    </w:p>
    <w:p w14:paraId="3E2FB5B9" w14:textId="77777777" w:rsidR="00AE3FEA" w:rsidRPr="004D4F5B" w:rsidRDefault="00AE3FEA" w:rsidP="00AE3FEA">
      <w:pPr>
        <w:pStyle w:val="Corpodetexto"/>
        <w:numPr>
          <w:ilvl w:val="0"/>
          <w:numId w:val="1"/>
        </w:numPr>
        <w:spacing w:before="126" w:line="300" w:lineRule="auto"/>
        <w:ind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>Contrariam as orientações do Operador Nacional do Sistema Elétrico (ONS), que desaconselha a inclusão de termelétricas inflexíveis no sistema até 2024.</w:t>
      </w:r>
    </w:p>
    <w:p w14:paraId="475B5385" w14:textId="77777777" w:rsidR="00AE3FEA" w:rsidRPr="004D4F5B" w:rsidRDefault="00AE3FEA" w:rsidP="00AE3FEA">
      <w:pPr>
        <w:pStyle w:val="Corpodetexto"/>
        <w:numPr>
          <w:ilvl w:val="0"/>
          <w:numId w:val="1"/>
        </w:numPr>
        <w:spacing w:before="126" w:line="300" w:lineRule="auto"/>
        <w:ind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 xml:space="preserve">Podem gerar custos adicionais de </w:t>
      </w:r>
      <w:r w:rsidRPr="004D4F5B">
        <w:rPr>
          <w:b/>
          <w:bCs/>
          <w:color w:val="0D0D0D" w:themeColor="text1" w:themeTint="F2"/>
          <w:w w:val="110"/>
          <w:lang w:val="pt-BR"/>
        </w:rPr>
        <w:t>R$ 658 bilhões até 2050</w:t>
      </w:r>
      <w:r w:rsidRPr="004D4F5B">
        <w:rPr>
          <w:color w:val="0D0D0D" w:themeColor="text1" w:themeTint="F2"/>
          <w:w w:val="110"/>
          <w:lang w:val="pt-BR"/>
        </w:rPr>
        <w:t>, aumentando em 11% as contas de luz, com impactos severos para consumidores residenciais e para a competitividade industrial, de acordo com estudo publicado pela PSR.</w:t>
      </w:r>
    </w:p>
    <w:p w14:paraId="4B8425EB" w14:textId="18929958" w:rsidR="004D4F5B" w:rsidRPr="004D4F5B" w:rsidRDefault="00AE3FEA" w:rsidP="004D4F5B">
      <w:pPr>
        <w:pStyle w:val="Corpodetexto"/>
        <w:numPr>
          <w:ilvl w:val="0"/>
          <w:numId w:val="1"/>
        </w:numPr>
        <w:spacing w:before="126" w:line="300" w:lineRule="auto"/>
        <w:ind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 xml:space="preserve">Acrescentam </w:t>
      </w:r>
      <w:r w:rsidRPr="004D4F5B">
        <w:rPr>
          <w:b/>
          <w:bCs/>
          <w:color w:val="0D0D0D" w:themeColor="text1" w:themeTint="F2"/>
          <w:w w:val="110"/>
          <w:lang w:val="pt-BR"/>
        </w:rPr>
        <w:t>274 milhões de toneladas de CO2 às emissões nacionais</w:t>
      </w:r>
      <w:r w:rsidRPr="004D4F5B">
        <w:rPr>
          <w:color w:val="0D0D0D" w:themeColor="text1" w:themeTint="F2"/>
          <w:w w:val="110"/>
          <w:lang w:val="pt-BR"/>
        </w:rPr>
        <w:t>, comprometendo as metas climáticas e a credibilidade do Brasil no cenário internacional.</w:t>
      </w:r>
    </w:p>
    <w:p w14:paraId="536D0E6A" w14:textId="77777777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>Além disso, tais emendas desestimulam a expansão de fontes renováveis, como as próprias eólicas offshore, prejudicando a inovação tecnológica e a criação de empregos em setores estratégicos.</w:t>
      </w:r>
    </w:p>
    <w:p w14:paraId="798B5078" w14:textId="77777777" w:rsidR="004D4F5B" w:rsidRPr="004D4F5B" w:rsidRDefault="004D4F5B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</w:p>
    <w:p w14:paraId="06430CE5" w14:textId="77777777" w:rsidR="004D4F5B" w:rsidRPr="004D4F5B" w:rsidRDefault="004D4F5B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</w:p>
    <w:p w14:paraId="522B6A9F" w14:textId="77777777" w:rsidR="004D4F5B" w:rsidRPr="004D4F5B" w:rsidRDefault="004D4F5B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</w:p>
    <w:p w14:paraId="14039003" w14:textId="77777777" w:rsidR="004D4F5B" w:rsidRPr="004D4F5B" w:rsidRDefault="004D4F5B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</w:p>
    <w:p w14:paraId="2C24D947" w14:textId="77777777" w:rsidR="004D4F5B" w:rsidRPr="004D4F5B" w:rsidRDefault="004D4F5B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</w:p>
    <w:p w14:paraId="32452F33" w14:textId="77777777" w:rsidR="004D4F5B" w:rsidRPr="004D4F5B" w:rsidRDefault="004D4F5B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</w:p>
    <w:p w14:paraId="167CB4E5" w14:textId="77777777" w:rsidR="004D4F5B" w:rsidRPr="004D4F5B" w:rsidRDefault="004D4F5B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</w:p>
    <w:p w14:paraId="436C53FE" w14:textId="77777777" w:rsidR="004D4F5B" w:rsidRPr="004D4F5B" w:rsidRDefault="004D4F5B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</w:p>
    <w:p w14:paraId="19CEDCEA" w14:textId="39E505C1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 xml:space="preserve">Reforçamos que a transição energética no Brasil não pode ser prejudicada por interesses de curto prazo que atrasem a implementação de tecnologias limpas e competitivas. Um processo de transição justo requer </w:t>
      </w:r>
      <w:r w:rsidRPr="004D4F5B">
        <w:rPr>
          <w:b/>
          <w:bCs/>
          <w:color w:val="0D0D0D" w:themeColor="text1" w:themeTint="F2"/>
          <w:w w:val="110"/>
          <w:lang w:val="pt-BR"/>
        </w:rPr>
        <w:t>planejamento técnico sólido</w:t>
      </w:r>
      <w:r w:rsidRPr="004D4F5B">
        <w:rPr>
          <w:color w:val="0D0D0D" w:themeColor="text1" w:themeTint="F2"/>
          <w:w w:val="110"/>
          <w:lang w:val="pt-BR"/>
        </w:rPr>
        <w:t xml:space="preserve">, clareza de prazos e </w:t>
      </w:r>
      <w:r w:rsidRPr="004D4F5B">
        <w:rPr>
          <w:b/>
          <w:bCs/>
          <w:color w:val="0D0D0D" w:themeColor="text1" w:themeTint="F2"/>
          <w:w w:val="110"/>
          <w:lang w:val="pt-BR"/>
        </w:rPr>
        <w:t xml:space="preserve">ausência de </w:t>
      </w:r>
      <w:r w:rsidR="009476AB">
        <w:rPr>
          <w:b/>
          <w:bCs/>
          <w:color w:val="0D0D0D" w:themeColor="text1" w:themeTint="F2"/>
          <w:w w:val="110"/>
          <w:lang w:val="pt-BR"/>
        </w:rPr>
        <w:t xml:space="preserve"> i</w:t>
      </w:r>
      <w:r w:rsidRPr="004D4F5B">
        <w:rPr>
          <w:b/>
          <w:bCs/>
          <w:color w:val="0D0D0D" w:themeColor="text1" w:themeTint="F2"/>
          <w:w w:val="110"/>
          <w:lang w:val="pt-BR"/>
        </w:rPr>
        <w:t xml:space="preserve">nterferências </w:t>
      </w:r>
      <w:r w:rsidRPr="004D4F5B">
        <w:rPr>
          <w:color w:val="0D0D0D" w:themeColor="text1" w:themeTint="F2"/>
          <w:w w:val="110"/>
          <w:lang w:val="pt-BR"/>
        </w:rPr>
        <w:t xml:space="preserve">que gerem </w:t>
      </w:r>
      <w:proofErr w:type="spellStart"/>
      <w:r w:rsidRPr="004D4F5B">
        <w:rPr>
          <w:color w:val="0D0D0D" w:themeColor="text1" w:themeTint="F2"/>
          <w:w w:val="110"/>
          <w:lang w:val="pt-BR"/>
        </w:rPr>
        <w:t>lock</w:t>
      </w:r>
      <w:proofErr w:type="spellEnd"/>
      <w:r w:rsidRPr="004D4F5B">
        <w:rPr>
          <w:color w:val="0D0D0D" w:themeColor="text1" w:themeTint="F2"/>
          <w:w w:val="110"/>
          <w:lang w:val="pt-BR"/>
        </w:rPr>
        <w:t>-in tecnológico ou custos desnecessários à sociedade.</w:t>
      </w:r>
    </w:p>
    <w:p w14:paraId="2FFDBFC5" w14:textId="65B82A16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 xml:space="preserve">Conclamamos Vossa Excelência a rejeitar as emendas que comprometem o PL 576/21, priorizando decisões que garantam um futuro energético limpo, acessível e sustentável para </w:t>
      </w:r>
      <w:r w:rsidRPr="004D4F5B">
        <w:rPr>
          <w:noProof/>
          <w:color w:val="0D0D0D" w:themeColor="text1" w:themeTint="F2"/>
        </w:rPr>
        <w:drawing>
          <wp:anchor distT="0" distB="0" distL="0" distR="0" simplePos="0" relativeHeight="487547904" behindDoc="0" locked="0" layoutInCell="1" allowOverlap="1" wp14:anchorId="25D67BED" wp14:editId="7BBA3DCA">
            <wp:simplePos x="0" y="0"/>
            <wp:positionH relativeFrom="page">
              <wp:posOffset>-25400</wp:posOffset>
            </wp:positionH>
            <wp:positionV relativeFrom="page">
              <wp:posOffset>-1270</wp:posOffset>
            </wp:positionV>
            <wp:extent cx="866774" cy="10689488"/>
            <wp:effectExtent l="0" t="0" r="0" b="0"/>
            <wp:wrapNone/>
            <wp:docPr id="191035184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4" cy="10689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4F5B">
        <w:rPr>
          <w:color w:val="0D0D0D" w:themeColor="text1" w:themeTint="F2"/>
          <w:w w:val="110"/>
          <w:lang w:val="pt-BR"/>
        </w:rPr>
        <w:t>todos.</w:t>
      </w:r>
    </w:p>
    <w:p w14:paraId="34B2BC56" w14:textId="5496F6C9" w:rsidR="00AE3FEA" w:rsidRPr="004D4F5B" w:rsidRDefault="00AE3FEA" w:rsidP="00AE3FEA">
      <w:pPr>
        <w:pStyle w:val="Corpodetexto"/>
        <w:spacing w:before="126" w:line="300" w:lineRule="auto"/>
        <w:ind w:left="611" w:right="130"/>
        <w:rPr>
          <w:color w:val="0D0D0D" w:themeColor="text1" w:themeTint="F2"/>
          <w:w w:val="110"/>
          <w:lang w:val="pt-BR"/>
        </w:rPr>
      </w:pPr>
      <w:r w:rsidRPr="004D4F5B">
        <w:rPr>
          <w:color w:val="0D0D0D" w:themeColor="text1" w:themeTint="F2"/>
          <w:w w:val="110"/>
          <w:lang w:val="pt-BR"/>
        </w:rPr>
        <w:t>Estamos à disposição para colaborar com análises técnicas e recomendações que assegurem que o Brasil continue avançando na agenda climática global, promovendo inovação e justiça social.</w:t>
      </w:r>
    </w:p>
    <w:p w14:paraId="7D912219" w14:textId="0EF8BCDD" w:rsidR="00DB21F4" w:rsidRPr="00AE3FEA" w:rsidRDefault="00AE3FEA" w:rsidP="00AE3FEA">
      <w:pPr>
        <w:pStyle w:val="Corpodetexto"/>
        <w:spacing w:before="126" w:line="300" w:lineRule="auto"/>
        <w:ind w:left="611" w:right="130"/>
      </w:pPr>
      <w:r w:rsidRPr="004D4F5B">
        <w:rPr>
          <w:color w:val="0D0D0D" w:themeColor="text1" w:themeTint="F2"/>
          <w:w w:val="110"/>
          <w:lang w:val="pt-BR"/>
        </w:rPr>
        <w:t>Atenciosamente,</w:t>
      </w:r>
      <w:r w:rsidRPr="004D4F5B">
        <w:rPr>
          <w:color w:val="0D0D0D" w:themeColor="text1" w:themeTint="F2"/>
          <w:w w:val="110"/>
          <w:lang w:val="pt-BR"/>
        </w:rPr>
        <w:br/>
        <w:t>Câmara Técnica de Transição Energética</w:t>
      </w:r>
    </w:p>
    <w:p w14:paraId="43D60D5F" w14:textId="4677443D" w:rsidR="00DB21F4" w:rsidRDefault="00DB21F4">
      <w:pPr>
        <w:pStyle w:val="Corpodetexto"/>
        <w:rPr>
          <w:sz w:val="20"/>
        </w:rPr>
      </w:pPr>
    </w:p>
    <w:p w14:paraId="05CBCBC2" w14:textId="77777777" w:rsidR="00DB21F4" w:rsidRDefault="00DB21F4">
      <w:pPr>
        <w:pStyle w:val="Corpodetexto"/>
        <w:rPr>
          <w:sz w:val="20"/>
        </w:rPr>
      </w:pPr>
    </w:p>
    <w:p w14:paraId="75C77059" w14:textId="77777777" w:rsidR="009476AB" w:rsidRDefault="009476AB">
      <w:pPr>
        <w:pStyle w:val="Corpodetexto"/>
        <w:rPr>
          <w:sz w:val="20"/>
        </w:rPr>
      </w:pPr>
    </w:p>
    <w:p w14:paraId="252A972B" w14:textId="77777777" w:rsidR="009476AB" w:rsidRDefault="009476AB">
      <w:pPr>
        <w:pStyle w:val="Corpodetexto"/>
        <w:rPr>
          <w:sz w:val="20"/>
        </w:rPr>
      </w:pPr>
    </w:p>
    <w:p w14:paraId="1584E1AF" w14:textId="77777777" w:rsidR="009476AB" w:rsidRDefault="009476AB">
      <w:pPr>
        <w:pStyle w:val="Corpodetexto"/>
        <w:rPr>
          <w:sz w:val="20"/>
        </w:rPr>
      </w:pPr>
    </w:p>
    <w:p w14:paraId="1D318DA4" w14:textId="77777777" w:rsidR="009476AB" w:rsidRDefault="009476AB">
      <w:pPr>
        <w:pStyle w:val="Corpodetexto"/>
        <w:rPr>
          <w:sz w:val="20"/>
        </w:rPr>
      </w:pPr>
    </w:p>
    <w:p w14:paraId="342A2A80" w14:textId="77777777" w:rsidR="009476AB" w:rsidRDefault="009476AB">
      <w:pPr>
        <w:pStyle w:val="Corpodetexto"/>
        <w:rPr>
          <w:sz w:val="20"/>
        </w:rPr>
      </w:pPr>
    </w:p>
    <w:p w14:paraId="21BC4C48" w14:textId="77777777" w:rsidR="009476AB" w:rsidRDefault="009476AB">
      <w:pPr>
        <w:pStyle w:val="Corpodetexto"/>
        <w:rPr>
          <w:sz w:val="20"/>
        </w:rPr>
      </w:pPr>
    </w:p>
    <w:p w14:paraId="26C44FC8" w14:textId="77777777" w:rsidR="009476AB" w:rsidRDefault="009476AB">
      <w:pPr>
        <w:pStyle w:val="Corpodetexto"/>
        <w:rPr>
          <w:sz w:val="20"/>
        </w:rPr>
      </w:pPr>
    </w:p>
    <w:p w14:paraId="202D5A67" w14:textId="77777777" w:rsidR="009476AB" w:rsidRDefault="009476AB">
      <w:pPr>
        <w:pStyle w:val="Corpodetexto"/>
        <w:rPr>
          <w:sz w:val="20"/>
        </w:rPr>
      </w:pPr>
    </w:p>
    <w:p w14:paraId="097DC477" w14:textId="77777777" w:rsidR="009476AB" w:rsidRDefault="009476AB">
      <w:pPr>
        <w:pStyle w:val="Corpodetexto"/>
        <w:rPr>
          <w:sz w:val="20"/>
        </w:rPr>
      </w:pPr>
    </w:p>
    <w:p w14:paraId="0943A203" w14:textId="77777777" w:rsidR="009476AB" w:rsidRDefault="009476AB">
      <w:pPr>
        <w:pStyle w:val="Corpodetexto"/>
        <w:rPr>
          <w:sz w:val="20"/>
        </w:rPr>
      </w:pPr>
    </w:p>
    <w:p w14:paraId="767DBE1E" w14:textId="77777777" w:rsidR="009476AB" w:rsidRDefault="009476AB">
      <w:pPr>
        <w:pStyle w:val="Corpodetexto"/>
        <w:rPr>
          <w:sz w:val="20"/>
        </w:rPr>
      </w:pPr>
    </w:p>
    <w:p w14:paraId="2A4313BE" w14:textId="77777777" w:rsidR="009476AB" w:rsidRDefault="009476AB">
      <w:pPr>
        <w:pStyle w:val="Corpodetexto"/>
        <w:rPr>
          <w:sz w:val="20"/>
        </w:rPr>
      </w:pPr>
    </w:p>
    <w:p w14:paraId="7805B362" w14:textId="77777777" w:rsidR="009476AB" w:rsidRDefault="009476AB">
      <w:pPr>
        <w:pStyle w:val="Corpodetexto"/>
        <w:rPr>
          <w:sz w:val="20"/>
        </w:rPr>
      </w:pPr>
    </w:p>
    <w:p w14:paraId="0C428C47" w14:textId="77777777" w:rsidR="009476AB" w:rsidRDefault="009476AB">
      <w:pPr>
        <w:pStyle w:val="Corpodetexto"/>
        <w:rPr>
          <w:sz w:val="20"/>
        </w:rPr>
      </w:pPr>
    </w:p>
    <w:p w14:paraId="1ECFD2F9" w14:textId="77777777" w:rsidR="009476AB" w:rsidRDefault="009476AB">
      <w:pPr>
        <w:pStyle w:val="Corpodetexto"/>
        <w:rPr>
          <w:sz w:val="20"/>
        </w:rPr>
      </w:pPr>
    </w:p>
    <w:p w14:paraId="39E62EC0" w14:textId="77777777" w:rsidR="009476AB" w:rsidRDefault="009476AB">
      <w:pPr>
        <w:pStyle w:val="Corpodetexto"/>
        <w:rPr>
          <w:sz w:val="20"/>
        </w:rPr>
      </w:pPr>
    </w:p>
    <w:p w14:paraId="5D83DF6C" w14:textId="77777777" w:rsidR="009476AB" w:rsidRDefault="009476AB">
      <w:pPr>
        <w:pStyle w:val="Corpodetexto"/>
        <w:rPr>
          <w:sz w:val="20"/>
        </w:rPr>
      </w:pPr>
    </w:p>
    <w:p w14:paraId="72210CE4" w14:textId="77777777" w:rsidR="009476AB" w:rsidRDefault="009476AB">
      <w:pPr>
        <w:pStyle w:val="Corpodetexto"/>
        <w:rPr>
          <w:sz w:val="20"/>
        </w:rPr>
      </w:pPr>
    </w:p>
    <w:p w14:paraId="71D40A7A" w14:textId="77777777" w:rsidR="009476AB" w:rsidRDefault="009476AB">
      <w:pPr>
        <w:pStyle w:val="Corpodetexto"/>
        <w:rPr>
          <w:sz w:val="20"/>
        </w:rPr>
      </w:pPr>
    </w:p>
    <w:p w14:paraId="7A53F0B3" w14:textId="77777777" w:rsidR="009476AB" w:rsidRDefault="009476AB">
      <w:pPr>
        <w:pStyle w:val="Corpodetexto"/>
        <w:rPr>
          <w:sz w:val="20"/>
        </w:rPr>
      </w:pPr>
    </w:p>
    <w:p w14:paraId="763BBD13" w14:textId="77777777" w:rsidR="009476AB" w:rsidRDefault="009476AB">
      <w:pPr>
        <w:pStyle w:val="Corpodetexto"/>
        <w:rPr>
          <w:sz w:val="20"/>
        </w:rPr>
      </w:pPr>
    </w:p>
    <w:p w14:paraId="3A205E0D" w14:textId="77777777" w:rsidR="009476AB" w:rsidRDefault="009476AB">
      <w:pPr>
        <w:pStyle w:val="Corpodetexto"/>
        <w:rPr>
          <w:sz w:val="20"/>
        </w:rPr>
      </w:pPr>
    </w:p>
    <w:p w14:paraId="493BF6C8" w14:textId="77777777" w:rsidR="009476AB" w:rsidRDefault="009476AB">
      <w:pPr>
        <w:pStyle w:val="Corpodetexto"/>
        <w:rPr>
          <w:sz w:val="20"/>
        </w:rPr>
      </w:pPr>
    </w:p>
    <w:p w14:paraId="24C87B96" w14:textId="77777777" w:rsidR="009476AB" w:rsidRDefault="009476AB">
      <w:pPr>
        <w:pStyle w:val="Corpodetexto"/>
        <w:rPr>
          <w:sz w:val="20"/>
        </w:rPr>
      </w:pPr>
    </w:p>
    <w:p w14:paraId="59DBDC62" w14:textId="77777777" w:rsidR="009476AB" w:rsidRDefault="009476AB">
      <w:pPr>
        <w:pStyle w:val="Corpodetexto"/>
        <w:rPr>
          <w:sz w:val="20"/>
        </w:rPr>
      </w:pPr>
    </w:p>
    <w:p w14:paraId="1093DE4A" w14:textId="77777777" w:rsidR="009476AB" w:rsidRDefault="009476AB">
      <w:pPr>
        <w:pStyle w:val="Corpodetexto"/>
        <w:rPr>
          <w:sz w:val="20"/>
        </w:rPr>
      </w:pPr>
    </w:p>
    <w:p w14:paraId="4EEAA65D" w14:textId="77777777" w:rsidR="009476AB" w:rsidRDefault="009476AB">
      <w:pPr>
        <w:pStyle w:val="Corpodetexto"/>
        <w:rPr>
          <w:sz w:val="20"/>
        </w:rPr>
      </w:pPr>
    </w:p>
    <w:p w14:paraId="7D4346FB" w14:textId="77777777" w:rsidR="009476AB" w:rsidRDefault="009476AB">
      <w:pPr>
        <w:pStyle w:val="Corpodetexto"/>
        <w:rPr>
          <w:sz w:val="20"/>
        </w:rPr>
      </w:pPr>
    </w:p>
    <w:p w14:paraId="3BC8C3AE" w14:textId="77777777" w:rsidR="009476AB" w:rsidRDefault="009476AB">
      <w:pPr>
        <w:pStyle w:val="Corpodetexto"/>
        <w:rPr>
          <w:sz w:val="20"/>
        </w:rPr>
      </w:pPr>
    </w:p>
    <w:p w14:paraId="664F0901" w14:textId="77777777" w:rsidR="009476AB" w:rsidRDefault="009476AB">
      <w:pPr>
        <w:pStyle w:val="Corpodetexto"/>
        <w:rPr>
          <w:sz w:val="20"/>
        </w:rPr>
      </w:pPr>
    </w:p>
    <w:p w14:paraId="42AE7FFC" w14:textId="77777777" w:rsidR="009476AB" w:rsidRDefault="009476AB">
      <w:pPr>
        <w:pStyle w:val="Corpodetexto"/>
        <w:rPr>
          <w:sz w:val="20"/>
        </w:rPr>
      </w:pPr>
    </w:p>
    <w:p w14:paraId="6DE5265E" w14:textId="77777777" w:rsidR="009476AB" w:rsidRDefault="009476AB">
      <w:pPr>
        <w:pStyle w:val="Corpodetexto"/>
        <w:rPr>
          <w:sz w:val="20"/>
        </w:rPr>
      </w:pPr>
    </w:p>
    <w:p w14:paraId="47F1F0AB" w14:textId="77777777" w:rsidR="009476AB" w:rsidRDefault="009476AB">
      <w:pPr>
        <w:pStyle w:val="Corpodetexto"/>
        <w:rPr>
          <w:sz w:val="20"/>
        </w:rPr>
      </w:pPr>
    </w:p>
    <w:p w14:paraId="5932F4F1" w14:textId="77777777" w:rsidR="009476AB" w:rsidRDefault="009476AB">
      <w:pPr>
        <w:pStyle w:val="Corpodetexto"/>
        <w:rPr>
          <w:sz w:val="20"/>
        </w:rPr>
      </w:pPr>
    </w:p>
    <w:p w14:paraId="77F68BFB" w14:textId="77777777" w:rsidR="009476AB" w:rsidRDefault="009476AB">
      <w:pPr>
        <w:pStyle w:val="Corpodetexto"/>
        <w:rPr>
          <w:sz w:val="20"/>
        </w:rPr>
      </w:pPr>
    </w:p>
    <w:p w14:paraId="6B942166" w14:textId="77777777" w:rsidR="009476AB" w:rsidRDefault="009476AB">
      <w:pPr>
        <w:pStyle w:val="Corpodetexto"/>
        <w:rPr>
          <w:sz w:val="20"/>
        </w:rPr>
      </w:pPr>
    </w:p>
    <w:p w14:paraId="18F54E47" w14:textId="77777777" w:rsidR="009476AB" w:rsidRDefault="009476AB">
      <w:pPr>
        <w:pStyle w:val="Corpodetexto"/>
        <w:rPr>
          <w:sz w:val="20"/>
        </w:rPr>
      </w:pPr>
    </w:p>
    <w:p w14:paraId="4EF99E3F" w14:textId="77777777" w:rsidR="009476AB" w:rsidRDefault="009476AB">
      <w:pPr>
        <w:pStyle w:val="Corpodetexto"/>
        <w:rPr>
          <w:sz w:val="20"/>
        </w:rPr>
      </w:pPr>
    </w:p>
    <w:p w14:paraId="6F61FB6B" w14:textId="77777777" w:rsidR="009476AB" w:rsidRDefault="009476AB">
      <w:pPr>
        <w:pStyle w:val="Corpodetexto"/>
        <w:rPr>
          <w:sz w:val="20"/>
        </w:rPr>
      </w:pPr>
    </w:p>
    <w:p w14:paraId="54121882" w14:textId="77777777" w:rsidR="009476AB" w:rsidRDefault="009476AB">
      <w:pPr>
        <w:pStyle w:val="Corpodetexto"/>
        <w:rPr>
          <w:sz w:val="20"/>
        </w:rPr>
      </w:pPr>
    </w:p>
    <w:p w14:paraId="0792BFC6" w14:textId="77777777" w:rsidR="009476AB" w:rsidRDefault="009476AB">
      <w:pPr>
        <w:pStyle w:val="Corpodetexto"/>
        <w:rPr>
          <w:sz w:val="20"/>
        </w:rPr>
      </w:pPr>
    </w:p>
    <w:p w14:paraId="102326F2" w14:textId="77777777" w:rsidR="009476AB" w:rsidRDefault="009476AB">
      <w:pPr>
        <w:pStyle w:val="Corpodetexto"/>
        <w:rPr>
          <w:sz w:val="20"/>
        </w:rPr>
      </w:pPr>
    </w:p>
    <w:p w14:paraId="39058133" w14:textId="77777777" w:rsidR="009476AB" w:rsidRDefault="009476AB">
      <w:pPr>
        <w:pStyle w:val="Corpodetexto"/>
        <w:rPr>
          <w:sz w:val="20"/>
        </w:rPr>
      </w:pPr>
    </w:p>
    <w:p w14:paraId="1ADAB12D" w14:textId="77777777" w:rsidR="009476AB" w:rsidRDefault="009476AB">
      <w:pPr>
        <w:pStyle w:val="Corpodetexto"/>
        <w:rPr>
          <w:sz w:val="20"/>
        </w:rPr>
      </w:pPr>
    </w:p>
    <w:p w14:paraId="76548792" w14:textId="05286019" w:rsidR="00DB21F4" w:rsidRDefault="00DB21F4">
      <w:pPr>
        <w:pStyle w:val="Corpodetexto"/>
        <w:spacing w:before="5"/>
        <w:rPr>
          <w:sz w:val="23"/>
        </w:rPr>
      </w:pPr>
    </w:p>
    <w:p w14:paraId="23E1F1CA" w14:textId="362FE02F" w:rsidR="00DB21F4" w:rsidRDefault="00000000">
      <w:pPr>
        <w:tabs>
          <w:tab w:val="left" w:pos="3436"/>
          <w:tab w:val="left" w:pos="7110"/>
        </w:tabs>
        <w:ind w:left="959"/>
        <w:rPr>
          <w:rFonts w:ascii="Tahoma"/>
          <w:sz w:val="20"/>
        </w:rPr>
      </w:pPr>
      <w:r>
        <w:rPr>
          <w:noProof/>
        </w:rPr>
        <w:drawing>
          <wp:anchor distT="0" distB="0" distL="0" distR="0" simplePos="0" relativeHeight="487543808" behindDoc="1" locked="0" layoutInCell="1" allowOverlap="1" wp14:anchorId="435560D9" wp14:editId="3D7148A3">
            <wp:simplePos x="0" y="0"/>
            <wp:positionH relativeFrom="page">
              <wp:posOffset>4745764</wp:posOffset>
            </wp:positionH>
            <wp:positionV relativeFrom="paragraph">
              <wp:posOffset>-10763</wp:posOffset>
            </wp:positionV>
            <wp:extent cx="209543" cy="209544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43" cy="209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44320" behindDoc="1" locked="0" layoutInCell="1" allowOverlap="1" wp14:anchorId="3DFC6CF5" wp14:editId="17ECC162">
            <wp:simplePos x="0" y="0"/>
            <wp:positionH relativeFrom="page">
              <wp:posOffset>5310498</wp:posOffset>
            </wp:positionH>
            <wp:positionV relativeFrom="paragraph">
              <wp:posOffset>-10762</wp:posOffset>
            </wp:positionV>
            <wp:extent cx="200017" cy="200017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17" cy="20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0C37FED">
          <v:group id="_x0000_s1026" alt="" style="position:absolute;left:0;text-align:left;margin-left:395.9pt;margin-top:-1.45pt;width:16.5pt;height:16.5pt;z-index:-15767552;mso-position-horizontal-relative:page;mso-position-vertical-relative:text" coordorigin="7918,-29" coordsize="330,3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alt="" style="position:absolute;left:7918;top:-30;width:330;height:330">
              <v:imagedata r:id="rId9" o:title=""/>
            </v:shape>
            <v:shape id="_x0000_s1028" type="#_x0000_t75" alt="" style="position:absolute;left:8018;top:14;width:120;height:240">
              <v:imagedata r:id="rId10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30688" behindDoc="0" locked="0" layoutInCell="1" allowOverlap="1" wp14:anchorId="4B420CCC" wp14:editId="3FF1BB96">
            <wp:simplePos x="0" y="0"/>
            <wp:positionH relativeFrom="page">
              <wp:posOffset>1366464</wp:posOffset>
            </wp:positionH>
            <wp:positionV relativeFrom="paragraph">
              <wp:posOffset>-28771</wp:posOffset>
            </wp:positionV>
            <wp:extent cx="229028" cy="229028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028" cy="229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45856" behindDoc="1" locked="0" layoutInCell="1" allowOverlap="1" wp14:anchorId="37B63C4A" wp14:editId="6533B1B5">
            <wp:simplePos x="0" y="0"/>
            <wp:positionH relativeFrom="page">
              <wp:posOffset>2964522</wp:posOffset>
            </wp:positionH>
            <wp:positionV relativeFrom="paragraph">
              <wp:posOffset>12379</wp:posOffset>
            </wp:positionV>
            <wp:extent cx="219030" cy="170854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30" cy="170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3">
        <w:r w:rsidR="00DB21F4">
          <w:rPr>
            <w:rFonts w:ascii="Tahoma"/>
            <w:sz w:val="20"/>
          </w:rPr>
          <w:t>www.fbmc.org.br</w:t>
        </w:r>
      </w:hyperlink>
      <w:r>
        <w:rPr>
          <w:rFonts w:ascii="Tahoma"/>
          <w:sz w:val="20"/>
        </w:rPr>
        <w:tab/>
      </w:r>
      <w:hyperlink r:id="rId14">
        <w:r w:rsidR="00DB21F4">
          <w:rPr>
            <w:rFonts w:ascii="Tahoma"/>
            <w:sz w:val="20"/>
          </w:rPr>
          <w:t>camaras@fbmc.org.br</w:t>
        </w:r>
      </w:hyperlink>
      <w:r>
        <w:rPr>
          <w:rFonts w:ascii="Tahoma"/>
          <w:sz w:val="20"/>
        </w:rPr>
        <w:tab/>
      </w:r>
      <w:r>
        <w:rPr>
          <w:rFonts w:ascii="Tahoma"/>
          <w:position w:val="1"/>
          <w:sz w:val="20"/>
        </w:rPr>
        <w:t>@forumbrclima</w:t>
      </w:r>
    </w:p>
    <w:sectPr w:rsidR="00DB21F4">
      <w:type w:val="continuous"/>
      <w:pgSz w:w="11910" w:h="16850"/>
      <w:pgMar w:top="0" w:right="1080" w:bottom="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284EAF"/>
    <w:multiLevelType w:val="multilevel"/>
    <w:tmpl w:val="A220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09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21F4"/>
    <w:rsid w:val="00062A72"/>
    <w:rsid w:val="004D4F5B"/>
    <w:rsid w:val="00707662"/>
    <w:rsid w:val="009476AB"/>
    <w:rsid w:val="00AE3FEA"/>
    <w:rsid w:val="00DA0411"/>
    <w:rsid w:val="00DB21F4"/>
    <w:rsid w:val="00E4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F496569"/>
  <w15:docId w15:val="{36469A6A-D096-1C41-9543-09FD1A1D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72"/>
      <w:ind w:left="611"/>
    </w:pPr>
    <w:rPr>
      <w:rFonts w:ascii="Tahoma" w:eastAsia="Tahoma" w:hAnsi="Tahoma" w:cs="Tahoma"/>
      <w:b/>
      <w:bCs/>
      <w:sz w:val="29"/>
      <w:szCs w:val="29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fbmc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camaras@fbmc.or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588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FMBC</dc:title>
  <dc:creator>Juliano Caju</dc:creator>
  <cp:keywords>DAGROrAzAEg,BAEtMuHZUcY</cp:keywords>
  <cp:lastModifiedBy>Juliano da Hora</cp:lastModifiedBy>
  <cp:revision>4</cp:revision>
  <dcterms:created xsi:type="dcterms:W3CDTF">2024-10-28T18:17:00Z</dcterms:created>
  <dcterms:modified xsi:type="dcterms:W3CDTF">2024-12-03T21:16:00Z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Canva</vt:lpwstr>
  </property>
  <property fmtid="{D5CDD505-2E9C-101B-9397-08002B2CF9AE}" pid="4" name="LastSaved">
    <vt:filetime>2024-10-28T00:00:00Z</vt:filetime>
  </property>
</Properties>
</file>